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F54A" w14:textId="5A7C84F2" w:rsidR="0010677F" w:rsidRPr="0082536F" w:rsidRDefault="008C2DF5" w:rsidP="0082536F">
      <w:pPr>
        <w:rPr>
          <w:rFonts w:asciiTheme="majorHAnsi" w:hAnsiTheme="majorHAnsi" w:cstheme="majorHAnsi"/>
          <w:b/>
          <w:bCs/>
          <w:shd w:val="clear" w:color="auto" w:fill="F8F9FA"/>
        </w:rPr>
      </w:pPr>
      <w:r w:rsidRPr="0082536F">
        <w:rPr>
          <w:rFonts w:asciiTheme="majorHAnsi" w:hAnsiTheme="majorHAnsi" w:cstheme="majorHAnsi"/>
          <w:b/>
          <w:bCs/>
        </w:rPr>
        <w:br/>
      </w:r>
      <w:r w:rsidRPr="0082536F">
        <w:rPr>
          <w:rFonts w:asciiTheme="majorHAnsi" w:hAnsiTheme="majorHAnsi" w:cstheme="majorHAnsi"/>
          <w:b/>
          <w:bCs/>
          <w:shd w:val="clear" w:color="auto" w:fill="F8F9FA"/>
        </w:rPr>
        <w:t>Perguntas frequentes do Portal iSupplier e requisitos do sistema</w:t>
      </w:r>
    </w:p>
    <w:p w14:paraId="236301C4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</w:p>
    <w:p w14:paraId="5D62C46A" w14:textId="0D056792" w:rsidR="008C2DF5" w:rsidRPr="0082536F" w:rsidRDefault="008C2DF5" w:rsidP="0082536F">
      <w:pPr>
        <w:jc w:val="center"/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t>Perguntas frequentes</w:t>
      </w:r>
    </w:p>
    <w:p w14:paraId="3115FDC3" w14:textId="77777777" w:rsidR="008C2DF5" w:rsidRPr="0082536F" w:rsidRDefault="008C2DF5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t>Como faço para entrar no iSupplier</w:t>
      </w:r>
    </w:p>
    <w:p w14:paraId="33B4E0DB" w14:textId="77777777" w:rsidR="008C2DF5" w:rsidRPr="0082536F" w:rsidRDefault="008C2DF5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• • Você precisará ter concluído o processo de registro e ter recebido o link e a senha temporária para o portal iSupplier.</w:t>
      </w:r>
    </w:p>
    <w:p w14:paraId="031789A3" w14:textId="77777777" w:rsidR="008C2DF5" w:rsidRPr="0082536F" w:rsidRDefault="008C2DF5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• • Ao fazer login no portal pela primeira vez, você será solicitado a inserir seu nome de usuário e senha temporária. É importante garantir que se você usar a função “copiar e colar” copie a senha do e-mail e cole no campo de senha. O número de caracteres que você cola no campo de senha deve corresponder aos caracteres fornecidos na senha temporária.</w:t>
      </w:r>
    </w:p>
    <w:p w14:paraId="002B9BA9" w14:textId="77777777" w:rsidR="008C2DF5" w:rsidRPr="0082536F" w:rsidRDefault="008C2DF5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• • Depois de inserir a senha temporária corretamente, o sistema solicitará que você altere essa senha para algo memorável para você.</w:t>
      </w:r>
    </w:p>
    <w:p w14:paraId="74C26C1F" w14:textId="77777777" w:rsidR="0082536F" w:rsidRDefault="0082536F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</w:p>
    <w:p w14:paraId="12D0BD3E" w14:textId="60E2B83A" w:rsidR="008C2DF5" w:rsidRPr="0082536F" w:rsidRDefault="0082536F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  <w: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t>N</w:t>
      </w:r>
      <w:r w:rsidR="008C2DF5" w:rsidRPr="0082536F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t>ão recebi minha senha</w:t>
      </w:r>
    </w:p>
    <w:p w14:paraId="6CF8BD07" w14:textId="77777777" w:rsidR="008C2DF5" w:rsidRPr="0082536F" w:rsidRDefault="008C2DF5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• • Assim que você enviar seu pedido de registro, nossa equipe de Manutenção Global de Fornecedores concluirá nossas verificações de validação dos dados antes de aprovar o registro. Uma vez aprovado, você receberá sua senha do iSupplier por e-mail. Se você não receber isso, verifique seu filtro de spam, pois isso pode bloquear ou excluir mensagens. Verifique também com seu grupo interno de TI para permitir a entrega bem-sucedida de e-mails da Experian.</w:t>
      </w:r>
    </w:p>
    <w:p w14:paraId="363847BB" w14:textId="5A261B71" w:rsidR="008C2DF5" w:rsidRDefault="008C2DF5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• • Se você ainda não recebeu sua senha após verificar as pastas de Spam e com a TI, envie um e-mail para a equipe de manutenção do fornecedor local para solicitar uma redefinição de senha. Consulte o documento de contatos</w:t>
      </w:r>
    </w:p>
    <w:p w14:paraId="02F79AF7" w14:textId="77777777" w:rsidR="0082536F" w:rsidRPr="0082536F" w:rsidRDefault="0082536F" w:rsidP="0082536F">
      <w:pPr>
        <w:rPr>
          <w:rFonts w:asciiTheme="majorHAnsi" w:hAnsiTheme="majorHAnsi" w:cstheme="majorHAnsi"/>
        </w:rPr>
      </w:pPr>
    </w:p>
    <w:p w14:paraId="407C554C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t>O que acontece se eu receber uma mensagem de erro ou não conseguir fazer login no portal.</w:t>
      </w:r>
    </w:p>
    <w:p w14:paraId="7CE11B00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• • Verifique se você usou o nome de usuário ou senha corretos. Seu nome de usuário e senha são enviados a você no momento do registro. Seu nome de usuário é seu endereço de e-mail.</w:t>
      </w:r>
    </w:p>
    <w:p w14:paraId="3C365532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• • Certifique-se de que o número de caracteres na senha temporária corresponda ao número de caracteres inseridos no campo de senha.</w:t>
      </w:r>
    </w:p>
    <w:p w14:paraId="0B6F4286" w14:textId="7000B232" w:rsidR="0082536F" w:rsidRPr="0082536F" w:rsidRDefault="0082536F" w:rsidP="0082536F">
      <w:pPr>
        <w:jc w:val="center"/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b/>
          <w:bCs/>
          <w:color w:val="202124"/>
          <w:highlight w:val="lightGray"/>
          <w:lang w:val="pt-PT"/>
        </w:rPr>
        <w:t>Versão mínima suportada do navegador</w:t>
      </w:r>
    </w:p>
    <w:p w14:paraId="4657BC9C" w14:textId="77777777" w:rsidR="0082536F" w:rsidRPr="0082536F" w:rsidRDefault="0082536F" w:rsidP="0082536F">
      <w:pPr>
        <w:jc w:val="center"/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Internet Explorer V10</w:t>
      </w:r>
    </w:p>
    <w:p w14:paraId="2EEB93C6" w14:textId="77777777" w:rsidR="0082536F" w:rsidRPr="0082536F" w:rsidRDefault="0082536F" w:rsidP="0082536F">
      <w:pPr>
        <w:jc w:val="center"/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Firefox ESR 52.x</w:t>
      </w:r>
    </w:p>
    <w:p w14:paraId="1E90EA60" w14:textId="77777777" w:rsidR="0082536F" w:rsidRPr="0082536F" w:rsidRDefault="0082536F" w:rsidP="0082536F">
      <w:pPr>
        <w:jc w:val="center"/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Chrome V35</w:t>
      </w:r>
    </w:p>
    <w:p w14:paraId="0B99A80D" w14:textId="1FEADCD9" w:rsid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• Verifique se o navegador que você está usando é um dos navegadores recomendados pela Experian.</w:t>
      </w:r>
    </w:p>
    <w:p w14:paraId="1027237D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</w:p>
    <w:p w14:paraId="20D0BCF6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lastRenderedPageBreak/>
        <w:t>Por que não consigo encontrar uma fatura específica?</w:t>
      </w:r>
    </w:p>
    <w:p w14:paraId="02EDF2BA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Existem alguns motivos pelos quais você pode não conseguir localizar faturas</w:t>
      </w:r>
    </w:p>
    <w:p w14:paraId="226EDE08" w14:textId="41C46255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t>1).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u w:val="single"/>
          <w:lang w:val="pt-PT"/>
        </w:rPr>
        <w:t>Pesquisando no campo incorreto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 xml:space="preserve"> - Certifique-se de estar pesquisando no campo correto. Debaixo de</w:t>
      </w:r>
      <w:r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Guia Faturas/Pagamentos</w:t>
      </w:r>
      <w:r>
        <w:rPr>
          <w:rStyle w:val="y2iqfc"/>
          <w:rFonts w:asciiTheme="majorHAnsi" w:hAnsiTheme="majorHAnsi" w:cstheme="majorHAnsi"/>
          <w:color w:val="202124"/>
          <w:lang w:val="pt-PT"/>
        </w:rPr>
        <w:t>/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Visualizar faturas, pesquisar usando o campo Número da fatura, não o</w:t>
      </w:r>
      <w:r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Campo Número da PO.</w:t>
      </w:r>
    </w:p>
    <w:p w14:paraId="07A55617" w14:textId="06AF9A55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 xml:space="preserve">- Você pode usar o caractere </w:t>
      </w:r>
      <w:r>
        <w:rPr>
          <w:rStyle w:val="y2iqfc"/>
          <w:rFonts w:asciiTheme="majorHAnsi" w:hAnsiTheme="majorHAnsi" w:cstheme="majorHAnsi"/>
          <w:color w:val="202124"/>
          <w:lang w:val="pt-PT"/>
        </w:rPr>
        <w:t>coringa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 xml:space="preserve"> (%) para ampliar seus critérios de pesquisa (ex: ‘12345%’ –</w:t>
      </w:r>
    </w:p>
    <w:p w14:paraId="135D76F5" w14:textId="03D21703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isso consultará todas as faturas que começam com 12345; ou alternativamente, '102-%12345' que</w:t>
      </w:r>
      <w:r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irá consultar todos os POs começando com 102- e terminando em 12345).</w:t>
      </w:r>
    </w:p>
    <w:p w14:paraId="03A94197" w14:textId="77777777" w:rsidR="0082536F" w:rsidRPr="0082536F" w:rsidRDefault="0082536F" w:rsidP="0082536F">
      <w:pPr>
        <w:rPr>
          <w:rFonts w:asciiTheme="majorHAnsi" w:hAnsiTheme="majorHAnsi" w:cstheme="majorHAnsi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Como opção de pesquisa final, você pode deixar todos os parâmetros de pesquisa em branco e clicar no botão Pesquisar para exibir todas as faturas. Observe que isso pode levar vários minutos se houver um grande número de faturas no sistema.</w:t>
      </w:r>
    </w:p>
    <w:p w14:paraId="4A2DCB1C" w14:textId="22D00DD9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t>2).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u w:val="single"/>
          <w:lang w:val="pt-PT"/>
        </w:rPr>
        <w:t>A fatura ainda não está em nosso sistema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>
        <w:rPr>
          <w:rStyle w:val="y2iqfc"/>
          <w:rFonts w:asciiTheme="majorHAnsi" w:hAnsiTheme="majorHAnsi" w:cstheme="majorHAnsi"/>
          <w:color w:val="202124"/>
          <w:lang w:val="pt-PT"/>
        </w:rPr>
        <w:t>–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>
        <w:rPr>
          <w:rStyle w:val="y2iqfc"/>
          <w:rFonts w:asciiTheme="majorHAnsi" w:hAnsiTheme="majorHAnsi" w:cstheme="majorHAnsi"/>
          <w:color w:val="202124"/>
          <w:lang w:val="pt-PT"/>
        </w:rPr>
        <w:t xml:space="preserve">o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Contas a Pagar processa as faturas assim que elas</w:t>
      </w:r>
      <w:r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foram aprovados por nossos departamentos de usuários. Se você não conseguir localizar sua fatura</w:t>
      </w:r>
      <w:r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 xml:space="preserve">no iSupplier, entre em contato com o </w:t>
      </w:r>
      <w:r>
        <w:rPr>
          <w:rStyle w:val="y2iqfc"/>
          <w:rFonts w:asciiTheme="majorHAnsi" w:hAnsiTheme="majorHAnsi" w:cstheme="majorHAnsi"/>
          <w:color w:val="202124"/>
          <w:lang w:val="pt-PT"/>
        </w:rPr>
        <w:t>requisitante/contato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 xml:space="preserve"> que fez o pedido.</w:t>
      </w:r>
    </w:p>
    <w:p w14:paraId="545023C8" w14:textId="77777777" w:rsidR="0082536F" w:rsidRDefault="0082536F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</w:p>
    <w:p w14:paraId="59D5C983" w14:textId="22AFFB80" w:rsidR="0082536F" w:rsidRPr="0082536F" w:rsidRDefault="0082536F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t>Por que não consigo ver meu pagamento?</w:t>
      </w:r>
    </w:p>
    <w:p w14:paraId="21DF4DA4" w14:textId="3DD704B3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• • Os pagamentos de faturas são orientados pelas condições de pagamento</w:t>
      </w:r>
      <w:r>
        <w:rPr>
          <w:rStyle w:val="y2iqfc"/>
          <w:rFonts w:asciiTheme="majorHAnsi" w:hAnsiTheme="majorHAnsi" w:cstheme="majorHAnsi"/>
          <w:color w:val="202124"/>
          <w:lang w:val="pt-PT"/>
        </w:rPr>
        <w:t xml:space="preserve"> registrados na PO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. Depois de consultar uma fatura,</w:t>
      </w:r>
      <w:r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revise as condições de pagamento para determinar quando sua fatura deve ser paga. Por exemplo, se a data de recebimento da fatura for 1º de março de 20</w:t>
      </w:r>
      <w:r>
        <w:rPr>
          <w:rStyle w:val="y2iqfc"/>
          <w:rFonts w:asciiTheme="majorHAnsi" w:hAnsiTheme="majorHAnsi" w:cstheme="majorHAnsi"/>
          <w:color w:val="202124"/>
          <w:lang w:val="pt-PT"/>
        </w:rPr>
        <w:t xml:space="preserve">22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com prazos de pagamento de 45 dias, a fatura vencerá em 45 dias a partir de 1º de março de 20</w:t>
      </w:r>
      <w:r>
        <w:rPr>
          <w:rStyle w:val="y2iqfc"/>
          <w:rFonts w:asciiTheme="majorHAnsi" w:hAnsiTheme="majorHAnsi" w:cstheme="majorHAnsi"/>
          <w:color w:val="202124"/>
          <w:lang w:val="pt-PT"/>
        </w:rPr>
        <w:t>22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.</w:t>
      </w:r>
    </w:p>
    <w:p w14:paraId="68E298A6" w14:textId="65A6FF3D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 xml:space="preserve">Informamos que o pagamento pode não ocorrer na data de vencimento real, </w:t>
      </w:r>
      <w:r>
        <w:rPr>
          <w:rStyle w:val="y2iqfc"/>
          <w:rFonts w:asciiTheme="majorHAnsi" w:hAnsiTheme="majorHAnsi" w:cstheme="majorHAnsi"/>
          <w:color w:val="202124"/>
          <w:lang w:val="pt-PT"/>
        </w:rPr>
        <w:t xml:space="preserve">caso seja fim de semana ou feriado, as faturas serão pagas no proximo dia util. </w:t>
      </w:r>
    </w:p>
    <w:p w14:paraId="1247615B" w14:textId="77777777" w:rsid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</w:p>
    <w:p w14:paraId="5807168F" w14:textId="529AA8B7" w:rsidR="0082536F" w:rsidRPr="0082536F" w:rsidRDefault="0082536F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t>Posso alterar o valor da fatura depois de enviar?</w:t>
      </w:r>
    </w:p>
    <w:p w14:paraId="27379CF2" w14:textId="120F66B5" w:rsid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• • Não, infelizmente você não pode. Você precisará enviar um e-mail para sua equipe local de contas a pagar e solicitar que eles cancelem a fatura.</w:t>
      </w:r>
    </w:p>
    <w:p w14:paraId="73E3ED5D" w14:textId="77777777" w:rsidR="0082536F" w:rsidRPr="0082536F" w:rsidRDefault="0082536F" w:rsidP="0082536F">
      <w:pPr>
        <w:rPr>
          <w:rFonts w:asciiTheme="majorHAnsi" w:eastAsia="Times New Roman" w:hAnsiTheme="majorHAnsi" w:cstheme="majorHAnsi"/>
          <w:lang w:eastAsia="pt-BR"/>
        </w:rPr>
      </w:pPr>
    </w:p>
    <w:p w14:paraId="0EDC9008" w14:textId="77777777" w:rsidR="00826BA5" w:rsidRDefault="00826BA5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</w:p>
    <w:p w14:paraId="73B19DC6" w14:textId="77777777" w:rsidR="00826BA5" w:rsidRDefault="00826BA5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</w:p>
    <w:p w14:paraId="6A6C0007" w14:textId="77777777" w:rsidR="00826BA5" w:rsidRDefault="00826BA5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</w:p>
    <w:p w14:paraId="4F08D65F" w14:textId="77777777" w:rsidR="00826BA5" w:rsidRDefault="00826BA5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</w:p>
    <w:p w14:paraId="358B24BB" w14:textId="77777777" w:rsidR="00826BA5" w:rsidRDefault="00826BA5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</w:p>
    <w:p w14:paraId="2B553491" w14:textId="77777777" w:rsidR="00826BA5" w:rsidRDefault="00826BA5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</w:p>
    <w:p w14:paraId="5009879C" w14:textId="77777777" w:rsidR="00826BA5" w:rsidRDefault="00826BA5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</w:p>
    <w:p w14:paraId="727B73B5" w14:textId="77777777" w:rsidR="00826BA5" w:rsidRDefault="00826BA5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</w:p>
    <w:p w14:paraId="491B8C77" w14:textId="18A44F1B" w:rsidR="0082536F" w:rsidRPr="0082536F" w:rsidRDefault="0082536F" w:rsidP="00826BA5">
      <w:pPr>
        <w:jc w:val="center"/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lastRenderedPageBreak/>
        <w:t>Requisitos do sistema para o aplicativo Experian iSupplier e dicas de solução de problemas</w:t>
      </w:r>
    </w:p>
    <w:p w14:paraId="40E88D2B" w14:textId="1B8CC8A2" w:rsidR="0082536F" w:rsidRPr="0082536F" w:rsidRDefault="0082536F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t>Navegador recomendado</w:t>
      </w:r>
    </w:p>
    <w:p w14:paraId="02F9A4BB" w14:textId="2A7F0562" w:rsidR="0082536F" w:rsidRPr="0082536F" w:rsidRDefault="0082536F" w:rsidP="0082536F">
      <w:pPr>
        <w:rPr>
          <w:rFonts w:asciiTheme="majorHAnsi" w:hAnsiTheme="majorHAnsi" w:cstheme="majorHAnsi"/>
        </w:rPr>
      </w:pPr>
      <w:r w:rsidRPr="0082536F">
        <w:rPr>
          <w:rFonts w:asciiTheme="majorHAnsi" w:hAnsiTheme="majorHAnsi" w:cstheme="majorHAnsi"/>
          <w:noProof/>
        </w:rPr>
        <w:drawing>
          <wp:inline distT="0" distB="0" distL="0" distR="0" wp14:anchorId="65FE5D36" wp14:editId="4F3EBC9B">
            <wp:extent cx="5400040" cy="2884805"/>
            <wp:effectExtent l="0" t="0" r="0" b="0"/>
            <wp:docPr id="1" name="Imagem 1" descr="Calend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alendári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71F00" w14:textId="3CD20930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NOTA: Para descobrir qual versão do MSIE está carregada, selecione Ajuda &gt; Sobre o Internet Explorer</w:t>
      </w:r>
      <w:r w:rsidR="00826BA5">
        <w:rPr>
          <w:rStyle w:val="y2iqfc"/>
          <w:rFonts w:asciiTheme="majorHAnsi" w:hAnsiTheme="majorHAnsi" w:cstheme="majorHAnsi"/>
          <w:color w:val="202124"/>
          <w:lang w:val="pt-PT"/>
        </w:rPr>
        <w:t>/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Configurações recomendadas do navegador Microsoft Internet Explorer (MSIE)</w:t>
      </w:r>
    </w:p>
    <w:p w14:paraId="5BD49BD4" w14:textId="77777777" w:rsidR="00826BA5" w:rsidRDefault="00826BA5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</w:p>
    <w:p w14:paraId="749D089B" w14:textId="1B13A604" w:rsidR="0082536F" w:rsidRPr="00826BA5" w:rsidRDefault="0082536F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  <w:r w:rsidRPr="00826BA5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t>Zona de segurança</w:t>
      </w:r>
    </w:p>
    <w:p w14:paraId="476018B2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O Microsoft Internet Explorer oferece quatro zonas de segurança diferentes para executar seu aplicativo.</w:t>
      </w:r>
    </w:p>
    <w:p w14:paraId="3A7F2D0E" w14:textId="4F02DE6E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A zona usada depende de como você está acessando seu site (Internet ou Local</w:t>
      </w:r>
      <w:r w:rsidR="00826BA5"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Intranet) e configurados nas próprias zonas (Sites confiáveis ​​e Sites restritos).</w:t>
      </w:r>
    </w:p>
    <w:p w14:paraId="3BF03599" w14:textId="77777777" w:rsidR="0082536F" w:rsidRPr="00826BA5" w:rsidRDefault="0082536F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  <w:r w:rsidRPr="00826BA5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t>Configurações SSL preferenciais do MSIE</w:t>
      </w:r>
    </w:p>
    <w:p w14:paraId="0944FB50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Observe que nosso site é mais acessível com o certificado TLS1.2. E você não pode acessar</w:t>
      </w:r>
    </w:p>
    <w:p w14:paraId="3669DF8A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Sites Experian para cifras SSL.</w:t>
      </w:r>
    </w:p>
    <w:p w14:paraId="16B182CF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Altere as configurações do navegador como abaixo.</w:t>
      </w:r>
    </w:p>
    <w:p w14:paraId="32F3F23A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• • Ferramentas -&gt; Opções da Internet -&gt; Guia Avançado.</w:t>
      </w:r>
    </w:p>
    <w:p w14:paraId="53A0694B" w14:textId="77777777" w:rsidR="0082536F" w:rsidRPr="0082536F" w:rsidRDefault="0082536F" w:rsidP="0082536F">
      <w:pPr>
        <w:rPr>
          <w:rFonts w:asciiTheme="majorHAnsi" w:hAnsiTheme="majorHAnsi" w:cstheme="majorHAnsi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• • Escolha a seção Configurações. E marque a opção “Usar TLS 1.2”.</w:t>
      </w:r>
    </w:p>
    <w:p w14:paraId="2815772F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Recomenda-se que o Oracle E-Business Suite seja executado através da zona 'Sites Confiáveis', com uma Configuração de Segurança 'Média'.</w:t>
      </w:r>
    </w:p>
    <w:p w14:paraId="5A8A175F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O Oracle E-Business Suite pode ser configurado para ser executado na zona 'Trusted Sites', com um 'Medium'</w:t>
      </w:r>
    </w:p>
    <w:p w14:paraId="7EAF746B" w14:textId="77777777" w:rsidR="0082536F" w:rsidRPr="00826BA5" w:rsidRDefault="0082536F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  <w:r w:rsidRPr="00826BA5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t>Configuração de segurança da seguinte forma:</w:t>
      </w:r>
    </w:p>
    <w:p w14:paraId="2C123611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1. Selecione Ferramentas -&gt; Opções da Internet -&gt; guia Segurança -&gt; ícone Sites confiáveis.</w:t>
      </w:r>
    </w:p>
    <w:p w14:paraId="51B0F421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lastRenderedPageBreak/>
        <w:t>2. Defina o 'Nível de segurança para esta zona' como 'Médio' se ainda não estiver definido.</w:t>
      </w:r>
    </w:p>
    <w:p w14:paraId="0C927A8C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3. Selecione Ferramentas -&gt; Opções da Internet -&gt; guia Segurança -&gt; ícone Sites confiáveis ​​-&gt; botão Sites.</w:t>
      </w:r>
    </w:p>
    <w:p w14:paraId="6A73F731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4. No campo 'Adicionar este site à zona:', digite https://oracleapps.sandia.gov e clique no botão 'Adicionar'. Alternativamente, você pode simplesmente adicionar oracleapps.sandia.gov precedido por '*', para que todos os sites sob esse domínio passem por essa zona. ou seja, oracleapps.sandia.gov</w:t>
      </w:r>
    </w:p>
    <w:p w14:paraId="7DDF04B0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Nota: Se você estiver digitando um 'http://...' ou '*.' endereço de domínio, você deve garantir que a opção 'Exigir verificação do servidor (https:) para todos os sites nesta zona' não esteja marcada).</w:t>
      </w:r>
    </w:p>
    <w:p w14:paraId="6FC3D7BC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O que acontece se você receber “Página não encontrada” ao clicar no link para o portal: Abrindo uma porta no Firewall do Windows?</w:t>
      </w:r>
    </w:p>
    <w:p w14:paraId="4FCA17E5" w14:textId="6491C9AD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O Experian Oracle iSupplier Portal usa a porta 8807. Uma porta é uma abertura em seu computador</w:t>
      </w:r>
      <w:r w:rsidR="00826BA5"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por onde as informações podem fluir. Às vezes, o Firewall do Windows do seu computador está configurado</w:t>
      </w:r>
      <w:r w:rsidR="00826BA5"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para bloquear portas. Para acessar o portal, você precisará abrir a porta. Para instruções</w:t>
      </w:r>
      <w:r w:rsidR="00826BA5"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sobre como fazer isso em seu computador pessoal com Windows, clique em "Iniciar", depois em "Ajuda e Suporte" e digite "Abrindo portas no Firewall do Windows" na caixa de pesquisa.</w:t>
      </w:r>
    </w:p>
    <w:p w14:paraId="1FE31FBB" w14:textId="27481E9C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Se você tiver outros firewalls configurados em seu computador ou rede, você deve encontrar instruções</w:t>
      </w:r>
      <w:r w:rsidR="00826BA5"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específico para o software ou hardware usado para esse firewall. Abaixo estão as instruções para a abertura</w:t>
      </w:r>
      <w:r w:rsidR="00826BA5"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uma porta no Windows Vista</w:t>
      </w:r>
    </w:p>
    <w:p w14:paraId="67451296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1. Clique em Iniciar</w:t>
      </w:r>
    </w:p>
    <w:p w14:paraId="5FE6F389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2. Painel de Controle</w:t>
      </w:r>
    </w:p>
    <w:p w14:paraId="3A19AFF4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3. Segurança/Permitir um Programa através do Firewall do Windows</w:t>
      </w:r>
    </w:p>
    <w:p w14:paraId="067FEDAC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4. Se você vir uma caixa dizendo, 'O Windows precisa de sua permissão para continuar', clique em 'Continuar'</w:t>
      </w:r>
    </w:p>
    <w:p w14:paraId="74CDA4A4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5. Clique na guia Geral (o Firewall deve estar 'Ativado')</w:t>
      </w:r>
    </w:p>
    <w:p w14:paraId="10321A85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6. Clique na guia Exceções</w:t>
      </w:r>
    </w:p>
    <w:p w14:paraId="6D302C5E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7. Clique em 'Adicionar porta'</w:t>
      </w:r>
    </w:p>
    <w:p w14:paraId="6C22F9FF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8. Nome: appsext.unify.uk.experian.com</w:t>
      </w:r>
    </w:p>
    <w:p w14:paraId="14DDA28D" w14:textId="77777777" w:rsidR="0082536F" w:rsidRPr="0082536F" w:rsidRDefault="0082536F" w:rsidP="0082536F">
      <w:pPr>
        <w:rPr>
          <w:rFonts w:asciiTheme="majorHAnsi" w:hAnsiTheme="majorHAnsi" w:cstheme="majorHAnsi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9. Porta: 443 Título | Versão 1.0 | Página 7</w:t>
      </w:r>
    </w:p>
    <w:p w14:paraId="7CC8C5B0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10. Protocolo: TCP</w:t>
      </w:r>
    </w:p>
    <w:p w14:paraId="3D54E11B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11. Clique em 'OK'</w:t>
      </w:r>
    </w:p>
    <w:p w14:paraId="7C4C9F7F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12. Clique em 'Aplicar'</w:t>
      </w:r>
    </w:p>
    <w:p w14:paraId="228FD169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13. Reinicie o computador e tente novamente</w:t>
      </w:r>
    </w:p>
    <w:p w14:paraId="4FCAB1D7" w14:textId="77777777" w:rsidR="00826BA5" w:rsidRDefault="00826BA5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</w:p>
    <w:p w14:paraId="02616FCE" w14:textId="14CB2157" w:rsidR="0082536F" w:rsidRPr="00826BA5" w:rsidRDefault="0082536F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  <w:r w:rsidRPr="00826BA5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lastRenderedPageBreak/>
        <w:t>Atualização de página (aplicável ao MSIE 6 e 7)</w:t>
      </w:r>
    </w:p>
    <w:p w14:paraId="2DBEBC45" w14:textId="33CEB34F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Ao usar os produtos Oracle Self-Service, é importante garantir que os</w:t>
      </w:r>
      <w:r w:rsidR="00826BA5"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dados estão sendo visualizados. Você pode verificar se a página foi atualizada desde sua última visita por</w:t>
      </w:r>
      <w:r w:rsidR="00826BA5"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atualizando manualmente a página, porém é desejável que isso seja feito automaticamente</w:t>
      </w:r>
      <w:r w:rsidR="00826BA5"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através do MSIE definindo o seguinte parâmetro;</w:t>
      </w:r>
    </w:p>
    <w:p w14:paraId="373B34F1" w14:textId="6F432FEA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Para definir 'Atualização de página', selecione Ferramentas -&gt; Opções da Internet -&gt; 'guia' geral -&gt; Configurações 'botão'</w:t>
      </w:r>
      <w:r w:rsidR="00826BA5"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na barra de menus do MSIE. Sob o título 'Verificar versões mais recentes de páginas armazenadas:',</w:t>
      </w:r>
      <w:r w:rsidR="00826BA5"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selecione 'Todas as visitas à página'. Com esta opção definida, o Internet Explorer verificará se a página</w:t>
      </w:r>
      <w:r w:rsidR="00826BA5"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mudou desde a última visualização.</w:t>
      </w:r>
    </w:p>
    <w:p w14:paraId="756ADF6F" w14:textId="77777777" w:rsidR="0082536F" w:rsidRPr="00826BA5" w:rsidRDefault="0082536F" w:rsidP="0082536F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  <w:r w:rsidRPr="00826BA5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t>Exportando dados e abrindo anexos</w:t>
      </w:r>
    </w:p>
    <w:p w14:paraId="200A9605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O tipo de arquivo que você deseja exportar do E-Business Suite deve estar associado ao navegador.</w:t>
      </w:r>
    </w:p>
    <w:p w14:paraId="5F441543" w14:textId="6036C89E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Se o tipo de arquivo não estiver associado, a janela não abrirá ou abrirá brevemente e depois fechará</w:t>
      </w:r>
      <w:r w:rsidR="00826BA5"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imediatamente. Isso pode ocorrer, por exemplo, ao usar 'Arquivo -&gt; Exportar' para uma planilha do Excel</w:t>
      </w:r>
      <w:r w:rsidR="00826BA5"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ou ao abrir um anexo do E-Business Suite</w:t>
      </w:r>
    </w:p>
    <w:p w14:paraId="51F09D88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Para corrigir esse problema, usando a zona 'Sites Confiáveis' como exemplo (recomendada para executar o Oracle E-Business Suite);</w:t>
      </w:r>
    </w:p>
    <w:p w14:paraId="16D83D5B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1. Selecione 'Ferramentas' -&gt; 'Opções da Internet' -&gt; 'Segurança' (guia) -&gt; 'Sites confiáveis' -&gt; 'Nível personalizado' (botão) -&gt; 'Downloads' no menu do navegador.</w:t>
      </w:r>
    </w:p>
    <w:p w14:paraId="00B68276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2. Defina 'Solicitação automática para downloads de arquivos' como 'Ativar'.</w:t>
      </w:r>
    </w:p>
    <w:p w14:paraId="74B79765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3. Salve a configuração e feche a janela do navegador.</w:t>
      </w:r>
    </w:p>
    <w:p w14:paraId="4237F62D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4. Inicie uma nova sessão do navegador e efetue login no Oracle E-Business Suite.</w:t>
      </w:r>
    </w:p>
    <w:p w14:paraId="77EC04B8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5. Desta vez, ao tentar abrir o anexo ou exportar dados, você deverá ver uma janela pop-up</w:t>
      </w:r>
    </w:p>
    <w:p w14:paraId="347E0805" w14:textId="77777777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intitulado 'Download de arquivo'.</w:t>
      </w:r>
    </w:p>
    <w:p w14:paraId="2F8351E0" w14:textId="18AB41DA" w:rsidR="0082536F" w:rsidRPr="0082536F" w:rsidRDefault="0082536F" w:rsidP="0082536F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6. Desmarque a caixa de seleção "Sempre perguntar antes de abrir este tipo de arquivo" e clique no botão "abrir"</w:t>
      </w:r>
      <w:r w:rsidR="00826BA5"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>botão.</w:t>
      </w:r>
    </w:p>
    <w:p w14:paraId="5BE8D178" w14:textId="77777777" w:rsidR="0082536F" w:rsidRPr="0082536F" w:rsidRDefault="0082536F" w:rsidP="0082536F">
      <w:pPr>
        <w:rPr>
          <w:rFonts w:asciiTheme="majorHAnsi" w:hAnsiTheme="majorHAnsi" w:cstheme="majorHAnsi"/>
          <w:lang w:val="en-US"/>
        </w:rPr>
      </w:pPr>
      <w:r w:rsidRPr="0082536F">
        <w:rPr>
          <w:rStyle w:val="y2iqfc"/>
          <w:rFonts w:asciiTheme="majorHAnsi" w:hAnsiTheme="majorHAnsi" w:cstheme="majorHAnsi"/>
          <w:color w:val="202124"/>
          <w:lang w:val="pt-PT"/>
        </w:rPr>
        <w:t xml:space="preserve">7. O arquivo agora deve ser exibido corretamente. </w:t>
      </w:r>
      <w:r w:rsidRPr="0082536F">
        <w:rPr>
          <w:rStyle w:val="y2iqfc"/>
          <w:rFonts w:asciiTheme="majorHAnsi" w:hAnsiTheme="majorHAnsi" w:cstheme="majorHAnsi"/>
          <w:color w:val="202124"/>
          <w:lang w:val="en-US"/>
        </w:rPr>
        <w:t>Título | Versão 1.0 | Página 8</w:t>
      </w:r>
    </w:p>
    <w:p w14:paraId="491944F2" w14:textId="006DED61" w:rsidR="00826BA5" w:rsidRPr="00826BA5" w:rsidRDefault="00826BA5" w:rsidP="00826BA5">
      <w:pPr>
        <w:rPr>
          <w:rStyle w:val="y2iqfc"/>
          <w:rFonts w:asciiTheme="majorHAnsi" w:hAnsiTheme="majorHAnsi" w:cstheme="majorHAnsi"/>
          <w:lang w:val="pt-PT"/>
        </w:rPr>
      </w:pPr>
      <w:r w:rsidRPr="00826BA5">
        <w:rPr>
          <w:rStyle w:val="y2iqfc"/>
          <w:rFonts w:asciiTheme="majorHAnsi" w:hAnsiTheme="majorHAnsi" w:cstheme="majorHAnsi"/>
          <w:color w:val="202124"/>
          <w:lang w:val="pt-PT"/>
        </w:rPr>
        <w:t>8. Depois disso, o tipo de extensão do arquivo é registrado e você pode definir o 'Solicitação automática para downloads de arquivos' de volta para 'desativar', acessar esses arquivos no futuro agora funcionará corretamente</w:t>
      </w:r>
      <w:r>
        <w:rPr>
          <w:rStyle w:val="y2iqfc"/>
          <w:rFonts w:asciiTheme="majorHAnsi" w:hAnsiTheme="majorHAnsi" w:cstheme="majorHAnsi"/>
          <w:color w:val="202124"/>
          <w:lang w:val="pt-PT"/>
        </w:rPr>
        <w:t xml:space="preserve"> </w:t>
      </w:r>
      <w:r w:rsidRPr="00826BA5">
        <w:rPr>
          <w:rStyle w:val="y2iqfc"/>
          <w:rFonts w:asciiTheme="majorHAnsi" w:hAnsiTheme="majorHAnsi" w:cstheme="majorHAnsi"/>
          <w:color w:val="202124"/>
          <w:lang w:val="pt-PT"/>
        </w:rPr>
        <w:t>com essa configuração</w:t>
      </w:r>
      <w:r>
        <w:rPr>
          <w:rStyle w:val="y2iqfc"/>
          <w:rFonts w:asciiTheme="majorHAnsi" w:hAnsiTheme="majorHAnsi" w:cstheme="majorHAnsi"/>
          <w:color w:val="202124"/>
          <w:lang w:val="pt-PT"/>
        </w:rPr>
        <w:t>.</w:t>
      </w:r>
    </w:p>
    <w:p w14:paraId="364267D0" w14:textId="490E904A" w:rsidR="008C2DF5" w:rsidRPr="0082536F" w:rsidRDefault="008C2DF5" w:rsidP="0082536F">
      <w:pPr>
        <w:rPr>
          <w:rFonts w:asciiTheme="majorHAnsi" w:hAnsiTheme="majorHAnsi" w:cstheme="majorHAnsi"/>
        </w:rPr>
      </w:pPr>
    </w:p>
    <w:p w14:paraId="4EC24C56" w14:textId="77777777" w:rsidR="008C2DF5" w:rsidRPr="0082536F" w:rsidRDefault="008C2DF5" w:rsidP="0082536F">
      <w:pPr>
        <w:rPr>
          <w:rFonts w:asciiTheme="majorHAnsi" w:hAnsiTheme="majorHAnsi" w:cstheme="majorHAnsi"/>
        </w:rPr>
      </w:pPr>
    </w:p>
    <w:sectPr w:rsidR="008C2DF5" w:rsidRPr="00825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F5"/>
    <w:rsid w:val="0010677F"/>
    <w:rsid w:val="0082536F"/>
    <w:rsid w:val="00826BA5"/>
    <w:rsid w:val="008C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F284"/>
  <w15:chartTrackingRefBased/>
  <w15:docId w15:val="{23CC8807-B29D-4F8F-A168-AFF2AC83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C2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C2DF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8C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1479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Nakasima, Eveline</dc:creator>
  <cp:keywords/>
  <dc:description/>
  <cp:lastModifiedBy>Nakasima, Eveline</cp:lastModifiedBy>
  <cp:revision>1</cp:revision>
  <dcterms:created xsi:type="dcterms:W3CDTF">2022-02-21T12:07:00Z</dcterms:created>
  <dcterms:modified xsi:type="dcterms:W3CDTF">2022-02-21T12:43:00Z</dcterms:modified>
</cp:coreProperties>
</file>